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2A28" w:rsidRPr="00E43DA2" w:rsidRDefault="001B2A28" w:rsidP="001B2A28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44"/>
          <w:szCs w:val="20"/>
        </w:rPr>
      </w:pPr>
      <w:r w:rsidRPr="00E43DA2">
        <w:rPr>
          <w:rFonts w:ascii="Times New Roman" w:eastAsia="Times New Roman" w:hAnsi="Times New Roman" w:cs="Times New Roman"/>
          <w:b/>
          <w:spacing w:val="6"/>
          <w:sz w:val="44"/>
          <w:szCs w:val="20"/>
        </w:rPr>
        <w:t>Pučko otvoreno učilište Donja Stubica</w:t>
      </w:r>
    </w:p>
    <w:p w:rsidR="001B2A28" w:rsidRPr="00E43DA2" w:rsidRDefault="001B2A28" w:rsidP="001B2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B2A28" w:rsidRPr="00E43DA2" w:rsidRDefault="001B2A28" w:rsidP="001B2A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Nova ulica 1</w:t>
      </w:r>
    </w:p>
    <w:p w:rsidR="001B2A28" w:rsidRPr="00E43DA2" w:rsidRDefault="001B2A28" w:rsidP="001B2A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49240 DONJA STUBICA</w:t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B2A28" w:rsidRPr="00E43DA2" w:rsidRDefault="001B2A28" w:rsidP="001B2A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Tel / Fax   049 / 286 133</w:t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B2A28" w:rsidRDefault="001B2A28" w:rsidP="001B2A28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BE5CCE" wp14:editId="27FB18B0">
                <wp:simplePos x="0" y="0"/>
                <wp:positionH relativeFrom="margin">
                  <wp:posOffset>-61595</wp:posOffset>
                </wp:positionH>
                <wp:positionV relativeFrom="paragraph">
                  <wp:posOffset>156209</wp:posOffset>
                </wp:positionV>
                <wp:extent cx="6419850" cy="9525"/>
                <wp:effectExtent l="0" t="0" r="95250" b="6667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9850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744D" id="Ravni poveznik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85pt,12.3pt" to="500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" o:allowincell="f" strokeweight="2pt">
                <v:shadow on="t" offset="6pt,3pt"/>
                <w10:wrap anchorx="margin"/>
              </v:line>
            </w:pict>
          </mc:Fallback>
        </mc:AlternateContent>
      </w:r>
      <w:hyperlink r:id="rId8" w:history="1">
        <w:r w:rsidRPr="00E43DA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www.pou-stubica.hr</w:t>
        </w:r>
      </w:hyperlink>
      <w:r w:rsidRPr="00E43DA2">
        <w:rPr>
          <w:rFonts w:ascii="Times New Roman" w:eastAsia="Times New Roman" w:hAnsi="Times New Roman" w:cs="Times New Roman"/>
          <w:sz w:val="20"/>
          <w:szCs w:val="20"/>
        </w:rPr>
        <w:t>; e-mail: info@pou-stubica.hr</w:t>
      </w:r>
    </w:p>
    <w:p w:rsidR="001B2A28" w:rsidRPr="00E43DA2" w:rsidRDefault="001B2A28" w:rsidP="001B2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A28" w:rsidRPr="00E43DA2" w:rsidRDefault="001B2A28" w:rsidP="001B2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DA2">
        <w:rPr>
          <w:rFonts w:ascii="Times New Roman" w:hAnsi="Times New Roman" w:cs="Times New Roman"/>
          <w:sz w:val="24"/>
          <w:szCs w:val="24"/>
        </w:rPr>
        <w:t>Klasa:  401-01/20-01/01</w:t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  <w:r w:rsidRPr="00E43DA2">
        <w:rPr>
          <w:rFonts w:ascii="Times New Roman" w:hAnsi="Times New Roman" w:cs="Times New Roman"/>
          <w:sz w:val="24"/>
          <w:szCs w:val="24"/>
        </w:rPr>
        <w:tab/>
      </w:r>
    </w:p>
    <w:p w:rsidR="001B2A28" w:rsidRPr="00E43DA2" w:rsidRDefault="001B2A28" w:rsidP="001B2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DA2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E43DA2">
        <w:rPr>
          <w:rFonts w:ascii="Times New Roman" w:hAnsi="Times New Roman" w:cs="Times New Roman"/>
          <w:sz w:val="24"/>
          <w:szCs w:val="24"/>
        </w:rPr>
        <w:t>:  2113-02-20-0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1B2A28" w:rsidRPr="00E43DA2" w:rsidRDefault="001B2A28" w:rsidP="001B2A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DA2">
        <w:rPr>
          <w:rFonts w:ascii="Times New Roman" w:hAnsi="Times New Roman" w:cs="Times New Roman"/>
          <w:sz w:val="24"/>
          <w:szCs w:val="24"/>
        </w:rPr>
        <w:t xml:space="preserve">Donja Stubica, </w:t>
      </w:r>
      <w:r w:rsidR="009F1444">
        <w:rPr>
          <w:rFonts w:ascii="Times New Roman" w:hAnsi="Times New Roman" w:cs="Times New Roman"/>
          <w:sz w:val="24"/>
          <w:szCs w:val="24"/>
        </w:rPr>
        <w:t>02</w:t>
      </w:r>
      <w:r w:rsidRPr="00E43DA2">
        <w:rPr>
          <w:rFonts w:ascii="Times New Roman" w:hAnsi="Times New Roman" w:cs="Times New Roman"/>
          <w:sz w:val="24"/>
          <w:szCs w:val="24"/>
        </w:rPr>
        <w:t>. 0</w:t>
      </w:r>
      <w:r w:rsidR="009F1444">
        <w:rPr>
          <w:rFonts w:ascii="Times New Roman" w:hAnsi="Times New Roman" w:cs="Times New Roman"/>
          <w:sz w:val="24"/>
          <w:szCs w:val="24"/>
        </w:rPr>
        <w:t>6</w:t>
      </w:r>
      <w:r w:rsidRPr="00E43DA2">
        <w:rPr>
          <w:rFonts w:ascii="Times New Roman" w:hAnsi="Times New Roman" w:cs="Times New Roman"/>
          <w:sz w:val="24"/>
          <w:szCs w:val="24"/>
        </w:rPr>
        <w:t>. 2020.</w:t>
      </w:r>
    </w:p>
    <w:p w:rsidR="00D90DA6" w:rsidRDefault="00D90DA6" w:rsidP="00041D09"/>
    <w:p w:rsidR="00D90DA6" w:rsidRDefault="00D90DA6" w:rsidP="005D436C">
      <w:pPr>
        <w:jc w:val="both"/>
      </w:pPr>
      <w:r>
        <w:t>Temeljem Zakona o elektroničkom izdavanju računa u javnoj nabavi (Narodne novine broj 94/18) članka 7. st.1. Zakona o fiskalnoj odgovornosti (Narodne novine broj 139/10,19/14,111/18) i Uredbe o sastavljanju i predaji izjave o fiskalnoj odgovornosti i izvještaja o primjeni fiskalnih pravila (Narodne novine 78/11,106/12,130/13,19/15,119/15 i 95/19), ravnateljica Pučkog otvorenog učilišta Donja Stubica donosi</w:t>
      </w:r>
    </w:p>
    <w:p w:rsidR="00150B00" w:rsidRDefault="00150B00" w:rsidP="005D436C">
      <w:pPr>
        <w:jc w:val="center"/>
        <w:rPr>
          <w:b/>
          <w:bCs/>
          <w:sz w:val="28"/>
          <w:szCs w:val="28"/>
        </w:rPr>
      </w:pPr>
      <w:bookmarkStart w:id="0" w:name="_Hlk38977821"/>
    </w:p>
    <w:p w:rsidR="00D90DA6" w:rsidRPr="005D436C" w:rsidRDefault="00D90DA6" w:rsidP="005D436C">
      <w:pPr>
        <w:jc w:val="center"/>
        <w:rPr>
          <w:b/>
          <w:bCs/>
          <w:sz w:val="28"/>
          <w:szCs w:val="28"/>
        </w:rPr>
      </w:pPr>
      <w:r w:rsidRPr="005D436C">
        <w:rPr>
          <w:b/>
          <w:bCs/>
          <w:sz w:val="28"/>
          <w:szCs w:val="28"/>
        </w:rPr>
        <w:t>PROCEDURU ZAPRIMANJA E-RAČUNA</w:t>
      </w:r>
      <w:r w:rsidR="004C0309">
        <w:rPr>
          <w:b/>
          <w:bCs/>
          <w:sz w:val="28"/>
          <w:szCs w:val="28"/>
        </w:rPr>
        <w:t xml:space="preserve"> I DRUGIH ULAZNIH RAČUNA</w:t>
      </w:r>
      <w:r w:rsidRPr="005D436C">
        <w:rPr>
          <w:b/>
          <w:bCs/>
          <w:sz w:val="28"/>
          <w:szCs w:val="28"/>
        </w:rPr>
        <w:t>, NJIHOVE PROVJERE I PRAVOVREMENOG PLAĆANJA</w:t>
      </w:r>
    </w:p>
    <w:bookmarkEnd w:id="0"/>
    <w:p w:rsidR="00150B00" w:rsidRDefault="00150B00" w:rsidP="005D436C">
      <w:pPr>
        <w:jc w:val="center"/>
      </w:pPr>
    </w:p>
    <w:p w:rsidR="005D436C" w:rsidRDefault="00D90DA6" w:rsidP="005D436C">
      <w:pPr>
        <w:jc w:val="center"/>
      </w:pPr>
      <w:r>
        <w:t>Članak 1.</w:t>
      </w:r>
    </w:p>
    <w:p w:rsidR="005D436C" w:rsidRDefault="00D90DA6" w:rsidP="005D436C">
      <w:pPr>
        <w:jc w:val="both"/>
      </w:pPr>
      <w:r>
        <w:t>Ovim aktom utvrđuje se procedura zaprimanja, kontrole i plaćanja elektroničkih računa (u daljnjem tekstu e-račun)</w:t>
      </w:r>
      <w:r w:rsidR="007B79F6">
        <w:t xml:space="preserve"> i drugih ulaznih računa</w:t>
      </w:r>
      <w:r>
        <w:t xml:space="preserve"> u </w:t>
      </w:r>
      <w:r w:rsidR="005D436C">
        <w:t>Pučkom otvorenom učilištu Donja Stubica</w:t>
      </w:r>
      <w:r>
        <w:t xml:space="preserve">. </w:t>
      </w:r>
    </w:p>
    <w:p w:rsidR="005D436C" w:rsidRDefault="00D90DA6" w:rsidP="005D436C">
      <w:pPr>
        <w:jc w:val="center"/>
      </w:pPr>
      <w:r>
        <w:t>Članak 2.</w:t>
      </w:r>
    </w:p>
    <w:p w:rsidR="005D436C" w:rsidRDefault="00D90DA6" w:rsidP="005D436C">
      <w:pPr>
        <w:jc w:val="both"/>
      </w:pPr>
      <w:r>
        <w:t xml:space="preserve">E-račun kao knjigovodstvena isprava je memorirani elektronički dokaz o nastaloj poslovnoj promjeni koji je izdan, poslan i zaprimljen u strukturiranom elektroničkom obliku, sukladno zakonskim propisima, koji omogućuje njegovu automatsku i elektroničku obradu. </w:t>
      </w:r>
    </w:p>
    <w:p w:rsidR="004C0309" w:rsidRPr="004C0309" w:rsidRDefault="004C0309" w:rsidP="004C0309">
      <w:pPr>
        <w:jc w:val="both"/>
        <w:rPr>
          <w:rFonts w:cstheme="minorHAnsi"/>
          <w:shd w:val="clear" w:color="auto" w:fill="FFFFFF"/>
        </w:rPr>
      </w:pPr>
      <w:r w:rsidRPr="004C0309">
        <w:rPr>
          <w:rStyle w:val="Naglaeno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Ulazni račun je knjigovodstvena isprava </w:t>
      </w:r>
      <w:r>
        <w:rPr>
          <w:rStyle w:val="Naglaeno"/>
          <w:rFonts w:cstheme="minorHAnsi"/>
          <w:b w:val="0"/>
          <w:bCs w:val="0"/>
          <w:bdr w:val="none" w:sz="0" w:space="0" w:color="auto" w:frame="1"/>
          <w:shd w:val="clear" w:color="auto" w:fill="FFFFFF"/>
        </w:rPr>
        <w:t xml:space="preserve">u papirnatom obliku </w:t>
      </w:r>
      <w:r w:rsidRPr="004C0309">
        <w:rPr>
          <w:rStyle w:val="Naglaeno"/>
          <w:rFonts w:cstheme="minorHAnsi"/>
          <w:b w:val="0"/>
          <w:bCs w:val="0"/>
          <w:bdr w:val="none" w:sz="0" w:space="0" w:color="auto" w:frame="1"/>
          <w:shd w:val="clear" w:color="auto" w:fill="FFFFFF"/>
        </w:rPr>
        <w:t>kojim se potvrđuje nabavka robe ili usluge od strane dobavljača, a</w:t>
      </w:r>
      <w:r w:rsidRPr="004C0309">
        <w:rPr>
          <w:rFonts w:cstheme="minorHAnsi"/>
          <w:shd w:val="clear" w:color="auto" w:fill="FFFFFF"/>
        </w:rPr>
        <w:t xml:space="preserve"> dobiva se kada nam je roba isporučena ili usluga obavljena te mora sadržavati sve elemente sukladno zakonskim propisima.</w:t>
      </w:r>
    </w:p>
    <w:p w:rsidR="005D436C" w:rsidRDefault="00D90DA6" w:rsidP="005D436C">
      <w:pPr>
        <w:jc w:val="center"/>
      </w:pPr>
      <w:r>
        <w:t>Članak 3.</w:t>
      </w:r>
    </w:p>
    <w:p w:rsidR="005D436C" w:rsidRDefault="00D90DA6" w:rsidP="00041D09">
      <w:r>
        <w:t>Postupak zaprimanja, kontrole i plaćanja E-računa i</w:t>
      </w:r>
      <w:r w:rsidR="007B79F6">
        <w:t xml:space="preserve"> ostalih ulaznih</w:t>
      </w:r>
      <w:r>
        <w:t xml:space="preserve"> računa provodi se po sljedećoj proceduri: 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122"/>
        <w:gridCol w:w="2551"/>
        <w:gridCol w:w="1817"/>
        <w:gridCol w:w="1879"/>
        <w:gridCol w:w="1407"/>
      </w:tblGrid>
      <w:tr w:rsidR="005D436C" w:rsidTr="00F22D07">
        <w:tc>
          <w:tcPr>
            <w:tcW w:w="2122" w:type="dxa"/>
            <w:vMerge w:val="restart"/>
            <w:vAlign w:val="center"/>
          </w:tcPr>
          <w:p w:rsidR="005D436C" w:rsidRPr="005D436C" w:rsidRDefault="005D436C" w:rsidP="005D436C">
            <w:pPr>
              <w:jc w:val="center"/>
              <w:rPr>
                <w:b/>
                <w:bCs/>
              </w:rPr>
            </w:pPr>
            <w:r w:rsidRPr="005D436C">
              <w:rPr>
                <w:b/>
                <w:bCs/>
              </w:rPr>
              <w:t>DIJAGRAM TIJEKA</w:t>
            </w:r>
          </w:p>
        </w:tc>
        <w:tc>
          <w:tcPr>
            <w:tcW w:w="2551" w:type="dxa"/>
            <w:vMerge w:val="restart"/>
            <w:vAlign w:val="center"/>
          </w:tcPr>
          <w:p w:rsidR="005D436C" w:rsidRPr="005D436C" w:rsidRDefault="005D436C" w:rsidP="005D436C">
            <w:pPr>
              <w:jc w:val="center"/>
              <w:rPr>
                <w:b/>
                <w:bCs/>
              </w:rPr>
            </w:pPr>
            <w:r w:rsidRPr="005D436C">
              <w:rPr>
                <w:b/>
                <w:bCs/>
              </w:rPr>
              <w:t>OPIS AKTIVNOSTI</w:t>
            </w:r>
          </w:p>
        </w:tc>
        <w:tc>
          <w:tcPr>
            <w:tcW w:w="3696" w:type="dxa"/>
            <w:gridSpan w:val="2"/>
            <w:vAlign w:val="center"/>
          </w:tcPr>
          <w:p w:rsidR="005D436C" w:rsidRPr="005D436C" w:rsidRDefault="005D436C" w:rsidP="005D436C">
            <w:pPr>
              <w:jc w:val="center"/>
              <w:rPr>
                <w:b/>
                <w:bCs/>
              </w:rPr>
            </w:pPr>
            <w:r w:rsidRPr="005D436C">
              <w:rPr>
                <w:b/>
                <w:bCs/>
              </w:rPr>
              <w:t>IZVRŠENJE</w:t>
            </w:r>
          </w:p>
        </w:tc>
        <w:tc>
          <w:tcPr>
            <w:tcW w:w="1407" w:type="dxa"/>
            <w:vMerge w:val="restart"/>
            <w:vAlign w:val="center"/>
          </w:tcPr>
          <w:p w:rsidR="005D436C" w:rsidRPr="005D436C" w:rsidRDefault="005D436C" w:rsidP="005D436C">
            <w:pPr>
              <w:jc w:val="center"/>
              <w:rPr>
                <w:b/>
                <w:bCs/>
              </w:rPr>
            </w:pPr>
            <w:r w:rsidRPr="005D436C">
              <w:rPr>
                <w:b/>
                <w:bCs/>
              </w:rPr>
              <w:t>POPRATNI</w:t>
            </w:r>
          </w:p>
          <w:p w:rsidR="005D436C" w:rsidRPr="005D436C" w:rsidRDefault="005D436C" w:rsidP="005D436C">
            <w:pPr>
              <w:jc w:val="center"/>
              <w:rPr>
                <w:b/>
                <w:bCs/>
              </w:rPr>
            </w:pPr>
            <w:r w:rsidRPr="005D436C">
              <w:rPr>
                <w:b/>
                <w:bCs/>
              </w:rPr>
              <w:t>DOKUMENTI</w:t>
            </w:r>
          </w:p>
        </w:tc>
      </w:tr>
      <w:tr w:rsidR="005D436C" w:rsidTr="00F22D07">
        <w:tc>
          <w:tcPr>
            <w:tcW w:w="2122" w:type="dxa"/>
            <w:vMerge/>
          </w:tcPr>
          <w:p w:rsidR="005D436C" w:rsidRDefault="005D436C" w:rsidP="00041D09"/>
        </w:tc>
        <w:tc>
          <w:tcPr>
            <w:tcW w:w="2551" w:type="dxa"/>
            <w:vMerge/>
          </w:tcPr>
          <w:p w:rsidR="005D436C" w:rsidRDefault="005D436C" w:rsidP="00041D09"/>
        </w:tc>
        <w:tc>
          <w:tcPr>
            <w:tcW w:w="1817" w:type="dxa"/>
            <w:vAlign w:val="center"/>
          </w:tcPr>
          <w:p w:rsidR="005D436C" w:rsidRPr="005D436C" w:rsidRDefault="005D436C" w:rsidP="005D436C">
            <w:pPr>
              <w:jc w:val="center"/>
              <w:rPr>
                <w:b/>
                <w:bCs/>
              </w:rPr>
            </w:pPr>
            <w:r w:rsidRPr="005D436C">
              <w:rPr>
                <w:b/>
                <w:bCs/>
              </w:rPr>
              <w:t>ODGOVORNOST</w:t>
            </w:r>
          </w:p>
        </w:tc>
        <w:tc>
          <w:tcPr>
            <w:tcW w:w="1879" w:type="dxa"/>
            <w:vAlign w:val="center"/>
          </w:tcPr>
          <w:p w:rsidR="005D436C" w:rsidRPr="005D436C" w:rsidRDefault="005D436C" w:rsidP="005D436C">
            <w:pPr>
              <w:jc w:val="center"/>
              <w:rPr>
                <w:b/>
                <w:bCs/>
              </w:rPr>
            </w:pPr>
            <w:r w:rsidRPr="005D436C">
              <w:rPr>
                <w:b/>
                <w:bCs/>
              </w:rPr>
              <w:t>ROK</w:t>
            </w:r>
          </w:p>
        </w:tc>
        <w:tc>
          <w:tcPr>
            <w:tcW w:w="1407" w:type="dxa"/>
            <w:vMerge/>
          </w:tcPr>
          <w:p w:rsidR="005D436C" w:rsidRDefault="005D436C" w:rsidP="00041D09"/>
        </w:tc>
      </w:tr>
      <w:tr w:rsidR="009F1444" w:rsidTr="00762EEB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44" w:rsidRDefault="009F1444" w:rsidP="009F1444">
            <w:r>
              <w:t>Zaprimanje</w:t>
            </w:r>
            <w:r>
              <w:t xml:space="preserve"> ulaznih </w:t>
            </w:r>
            <w:r>
              <w:t xml:space="preserve"> računa u papirnatom obliku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44" w:rsidRDefault="009F1444" w:rsidP="009F1444">
            <w:r>
              <w:t>Ulazni računi se zaprimaju u računovodstvu, stavlja se urudžbeni pečat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44" w:rsidRDefault="009F1444" w:rsidP="009F1444">
            <w:r>
              <w:t>Voditelj računovodstva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44" w:rsidRDefault="009F1444" w:rsidP="009F1444">
            <w:r>
              <w:t>istog dana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44" w:rsidRDefault="009F1444" w:rsidP="009F1444">
            <w:r>
              <w:t>ulazni račun</w:t>
            </w:r>
          </w:p>
        </w:tc>
      </w:tr>
      <w:tr w:rsidR="009F1444" w:rsidTr="00F22D07">
        <w:tc>
          <w:tcPr>
            <w:tcW w:w="2122" w:type="dxa"/>
            <w:vAlign w:val="center"/>
          </w:tcPr>
          <w:p w:rsidR="009F1444" w:rsidRDefault="009F1444" w:rsidP="009F1444">
            <w:r>
              <w:t xml:space="preserve">Zaprimanje računa u elektroničkom obliku putem FINA-inog servisa </w:t>
            </w:r>
            <w:proofErr w:type="spellStart"/>
            <w:r>
              <w:t>eRačun</w:t>
            </w:r>
            <w:proofErr w:type="spellEnd"/>
            <w:r>
              <w:t xml:space="preserve"> </w:t>
            </w:r>
            <w:r>
              <w:lastRenderedPageBreak/>
              <w:t xml:space="preserve">implementiranog u knjigovodstveni program </w:t>
            </w:r>
            <w:proofErr w:type="spellStart"/>
            <w:r>
              <w:t>Synesis</w:t>
            </w:r>
            <w:proofErr w:type="spellEnd"/>
          </w:p>
        </w:tc>
        <w:tc>
          <w:tcPr>
            <w:tcW w:w="2551" w:type="dxa"/>
            <w:vAlign w:val="center"/>
          </w:tcPr>
          <w:p w:rsidR="009F1444" w:rsidRDefault="009F1444" w:rsidP="009F1444">
            <w:r>
              <w:lastRenderedPageBreak/>
              <w:t xml:space="preserve">E-računi se zaprimaju i preuzimaju u računovodstvu u </w:t>
            </w:r>
            <w:r>
              <w:lastRenderedPageBreak/>
              <w:t xml:space="preserve">knjigovodstvenom programu </w:t>
            </w:r>
            <w:proofErr w:type="spellStart"/>
            <w:r>
              <w:t>Synesis</w:t>
            </w:r>
            <w:proofErr w:type="spellEnd"/>
          </w:p>
        </w:tc>
        <w:tc>
          <w:tcPr>
            <w:tcW w:w="1817" w:type="dxa"/>
            <w:vAlign w:val="center"/>
          </w:tcPr>
          <w:p w:rsidR="009F1444" w:rsidRDefault="009F1444" w:rsidP="009F1444">
            <w:r>
              <w:lastRenderedPageBreak/>
              <w:t>Voditelj računovodstva</w:t>
            </w:r>
          </w:p>
        </w:tc>
        <w:tc>
          <w:tcPr>
            <w:tcW w:w="1879" w:type="dxa"/>
            <w:vAlign w:val="center"/>
          </w:tcPr>
          <w:p w:rsidR="009F1444" w:rsidRDefault="009F1444" w:rsidP="009F1444">
            <w:r>
              <w:t>najviše 3 radna dana od maila da je stigao e-račun</w:t>
            </w:r>
          </w:p>
        </w:tc>
        <w:tc>
          <w:tcPr>
            <w:tcW w:w="1407" w:type="dxa"/>
            <w:vAlign w:val="center"/>
          </w:tcPr>
          <w:p w:rsidR="009F1444" w:rsidRDefault="009F1444" w:rsidP="009F1444">
            <w:r>
              <w:t>e-račun</w:t>
            </w:r>
          </w:p>
        </w:tc>
      </w:tr>
      <w:tr w:rsidR="009F1444" w:rsidTr="00F22D07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44" w:rsidRDefault="009F1444" w:rsidP="005D436C">
            <w:r>
              <w:t>Pretvaranje e-računa u papirnati oblik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44" w:rsidRDefault="009F1444" w:rsidP="005D436C">
            <w:r>
              <w:t>E-računi se tiskaju na papir u PDF formi, stavlja se urudžbeni pečat</w:t>
            </w:r>
          </w:p>
        </w:tc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44" w:rsidRDefault="009F1444" w:rsidP="005D436C">
            <w:r>
              <w:t>Voditelj računovodstva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44" w:rsidRDefault="009F1444" w:rsidP="005D436C">
            <w:r>
              <w:t>istog dana kao i zaprimanje računa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44" w:rsidRDefault="009F1444" w:rsidP="005D436C">
            <w:r>
              <w:t>e-račun u papirnatom obliku</w:t>
            </w:r>
          </w:p>
        </w:tc>
      </w:tr>
      <w:tr w:rsidR="00925B71" w:rsidTr="00F22D07"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:rsidR="00925B71" w:rsidRDefault="00925B71" w:rsidP="00925B71">
            <w:r>
              <w:t>Suštinska kontrola ulaznih računa i e-računa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25B71" w:rsidRDefault="00925B71" w:rsidP="00925B71">
            <w:r>
              <w:t>Ovjera otpremnice od strane ovlaštene osobe koja svojim potpisom potvrđuje primitak robe; ovjera servisnog izvješća, radnog naloga i sl. od strane ovlaštene osobe koja svojim potpisom potvrđuje obavljenu uslugu ili izvršene radove ili zabilješkom na papirnatom računu ili e-računu da je usluga izvršena ili roba zaprimljena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925B71" w:rsidRDefault="00925B71" w:rsidP="00925B71">
            <w:r>
              <w:t>Zaposlenik koji je inicirao nabavu (voditelj računovodstva, ravnatelj, knjižničar)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:rsidR="00925B71" w:rsidRDefault="00925B71" w:rsidP="00925B71">
            <w:r>
              <w:t>Istog dana prilikom primitka robe, obavljene usluge ili izvršenih radova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925B71" w:rsidRDefault="00925B71" w:rsidP="00925B71">
            <w:r>
              <w:t>otpremnica, radni nalog, servisno izvješće, izvještaj o obavljenoj usluzi i sl.</w:t>
            </w:r>
          </w:p>
        </w:tc>
      </w:tr>
      <w:tr w:rsidR="00925B71" w:rsidTr="00E57338">
        <w:tc>
          <w:tcPr>
            <w:tcW w:w="2122" w:type="dxa"/>
            <w:vMerge/>
            <w:vAlign w:val="center"/>
          </w:tcPr>
          <w:p w:rsidR="00925B71" w:rsidRDefault="00925B71" w:rsidP="00925B71"/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25B71" w:rsidRDefault="00925B71" w:rsidP="00925B71">
            <w:r>
              <w:t>Kompletiranje računa s potpisanom otpremnicom, servisnim izvješćem, radnim nalogom ili drugom potvrdom o obavljenoj usluzi ili radovima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925B71" w:rsidRDefault="00925B71" w:rsidP="00925B71">
            <w:r>
              <w:t>Voditelj računovodstva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:rsidR="00925B71" w:rsidRDefault="00925B71" w:rsidP="00925B71">
            <w:r>
              <w:t>U roku od 2 radna dana od zaprimanja računa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925B71" w:rsidRDefault="00925B71" w:rsidP="00925B71">
            <w:r>
              <w:t>ulazni računi, otpremnica, radni nalog i sl.</w:t>
            </w:r>
          </w:p>
        </w:tc>
      </w:tr>
      <w:tr w:rsidR="00925B71" w:rsidTr="00F22D07"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925B71" w:rsidRDefault="00925B71" w:rsidP="00925B71">
            <w:r>
              <w:t xml:space="preserve">Provjera e-računa i ulaznih računa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25B71" w:rsidRDefault="00925B71" w:rsidP="00925B71">
            <w:r>
              <w:t>Provođenje formalne i računske kontrole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vAlign w:val="center"/>
          </w:tcPr>
          <w:p w:rsidR="00925B71" w:rsidRDefault="00925B71" w:rsidP="00925B71">
            <w:r>
              <w:t>Voditelj računovodstva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:rsidR="00925B71" w:rsidRDefault="00925B71" w:rsidP="00925B71">
            <w:r>
              <w:t>istog dana, a najkasnije sljedećeg radnog dana od zaprimanja računa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925B71" w:rsidRDefault="00925B71" w:rsidP="00925B71">
            <w:r>
              <w:t>e-račun u papirnatom obliku, ulazni račun</w:t>
            </w:r>
          </w:p>
        </w:tc>
      </w:tr>
      <w:tr w:rsidR="00925B71" w:rsidTr="00F22D07">
        <w:tc>
          <w:tcPr>
            <w:tcW w:w="2122" w:type="dxa"/>
            <w:vAlign w:val="center"/>
          </w:tcPr>
          <w:p w:rsidR="00925B71" w:rsidRDefault="00925B71" w:rsidP="00925B71">
            <w:r>
              <w:t>Odbijanje e-računa</w:t>
            </w:r>
          </w:p>
          <w:p w:rsidR="00925B71" w:rsidRDefault="00925B71" w:rsidP="00925B71"/>
          <w:p w:rsidR="00925B71" w:rsidRDefault="00925B71" w:rsidP="00925B71"/>
          <w:p w:rsidR="00925B71" w:rsidRDefault="00925B71" w:rsidP="00925B71"/>
          <w:p w:rsidR="00925B71" w:rsidRDefault="00925B71" w:rsidP="00925B71"/>
          <w:p w:rsidR="00925B71" w:rsidRDefault="00925B71" w:rsidP="00925B71"/>
          <w:p w:rsidR="00925B71" w:rsidRDefault="00925B71" w:rsidP="00925B71"/>
          <w:p w:rsidR="00925B71" w:rsidRDefault="00925B71" w:rsidP="00925B71"/>
          <w:p w:rsidR="00925B71" w:rsidRDefault="00925B71" w:rsidP="00925B71"/>
          <w:p w:rsidR="00925B71" w:rsidRDefault="00925B71" w:rsidP="00925B71"/>
          <w:p w:rsidR="00925B71" w:rsidRDefault="00925B71" w:rsidP="00925B71">
            <w:r>
              <w:t>Odbijanje ulaznih računa</w:t>
            </w:r>
          </w:p>
        </w:tc>
        <w:tc>
          <w:tcPr>
            <w:tcW w:w="2551" w:type="dxa"/>
            <w:vAlign w:val="center"/>
          </w:tcPr>
          <w:p w:rsidR="00925B71" w:rsidRDefault="00925B71" w:rsidP="00925B71">
            <w:r>
              <w:t>E-račun, zaprimljen u elektroničkom obliku, ukoliko ne sadržava sve potrebne elemente ili je računski neispravan, odbija se i vraća dobavljaču jedino putem informacijskog posrednika</w:t>
            </w:r>
          </w:p>
          <w:p w:rsidR="00925B71" w:rsidRDefault="00925B71" w:rsidP="00925B71">
            <w:r>
              <w:t>Ulazni račun u papirnatom obliku ukoliko ne sadržava sve potrebne elemente ili je računski neispravan, odbija se i vraća dobavljaču na isti način kako je i zaprimljen</w:t>
            </w:r>
          </w:p>
        </w:tc>
        <w:tc>
          <w:tcPr>
            <w:tcW w:w="1817" w:type="dxa"/>
            <w:vAlign w:val="center"/>
          </w:tcPr>
          <w:p w:rsidR="00925B71" w:rsidRDefault="00925B71" w:rsidP="00925B71">
            <w:r>
              <w:t>Voditelj računovodstva</w:t>
            </w:r>
          </w:p>
        </w:tc>
        <w:tc>
          <w:tcPr>
            <w:tcW w:w="1879" w:type="dxa"/>
            <w:vAlign w:val="center"/>
          </w:tcPr>
          <w:p w:rsidR="00925B71" w:rsidRDefault="00925B71" w:rsidP="00925B71">
            <w:r>
              <w:t>istog dana, a najkasnije sljedećeg radnog dana od zaprimanja računa</w:t>
            </w:r>
          </w:p>
        </w:tc>
        <w:tc>
          <w:tcPr>
            <w:tcW w:w="1407" w:type="dxa"/>
            <w:vAlign w:val="center"/>
          </w:tcPr>
          <w:p w:rsidR="00925B71" w:rsidRDefault="00925B71" w:rsidP="00925B71">
            <w:r>
              <w:t>e-račun u papirnatom obliku, ulazni račun</w:t>
            </w:r>
          </w:p>
        </w:tc>
      </w:tr>
      <w:tr w:rsidR="00925B71" w:rsidTr="00F22D07">
        <w:tc>
          <w:tcPr>
            <w:tcW w:w="2122" w:type="dxa"/>
            <w:vAlign w:val="center"/>
          </w:tcPr>
          <w:p w:rsidR="00925B71" w:rsidRDefault="00925B71" w:rsidP="00925B71">
            <w:r>
              <w:lastRenderedPageBreak/>
              <w:t>Obrada, kontiranje i knjiženje svih ulaznih računa</w:t>
            </w:r>
          </w:p>
        </w:tc>
        <w:tc>
          <w:tcPr>
            <w:tcW w:w="2551" w:type="dxa"/>
            <w:vAlign w:val="center"/>
          </w:tcPr>
          <w:p w:rsidR="00925B71" w:rsidRDefault="00925B71" w:rsidP="00925B71">
            <w:r>
              <w:t xml:space="preserve">Upis u knjigu ulaznih računa, unos računa prema vrstama rashoda u </w:t>
            </w:r>
            <w:r w:rsidRPr="007B79F6">
              <w:t>knjigovodstveni program</w:t>
            </w:r>
          </w:p>
        </w:tc>
        <w:tc>
          <w:tcPr>
            <w:tcW w:w="1817" w:type="dxa"/>
            <w:vAlign w:val="center"/>
          </w:tcPr>
          <w:p w:rsidR="00925B71" w:rsidRDefault="00925B71" w:rsidP="00925B71">
            <w:r>
              <w:t>Voditelj računovodstva</w:t>
            </w:r>
          </w:p>
        </w:tc>
        <w:tc>
          <w:tcPr>
            <w:tcW w:w="1879" w:type="dxa"/>
            <w:vAlign w:val="center"/>
          </w:tcPr>
          <w:p w:rsidR="00925B71" w:rsidRDefault="00925B71" w:rsidP="00925B71">
            <w:r>
              <w:t>Unutar mjeseca na koji se račun odnosi</w:t>
            </w:r>
          </w:p>
        </w:tc>
        <w:tc>
          <w:tcPr>
            <w:tcW w:w="1407" w:type="dxa"/>
            <w:vAlign w:val="center"/>
          </w:tcPr>
          <w:p w:rsidR="00925B71" w:rsidRDefault="00925B71" w:rsidP="00925B71">
            <w:r>
              <w:t>Knjiga ulaznih računa, računski plan</w:t>
            </w:r>
          </w:p>
        </w:tc>
      </w:tr>
      <w:tr w:rsidR="00925B71" w:rsidTr="00F22D07">
        <w:tc>
          <w:tcPr>
            <w:tcW w:w="2122" w:type="dxa"/>
            <w:vAlign w:val="center"/>
          </w:tcPr>
          <w:p w:rsidR="00925B71" w:rsidRDefault="00925B71" w:rsidP="00925B71">
            <w:r>
              <w:t>Odobrenje plaćanja svih ulaznih računa</w:t>
            </w:r>
          </w:p>
        </w:tc>
        <w:tc>
          <w:tcPr>
            <w:tcW w:w="2551" w:type="dxa"/>
            <w:vAlign w:val="center"/>
          </w:tcPr>
          <w:p w:rsidR="00925B71" w:rsidRDefault="00925B71" w:rsidP="00925B71">
            <w:r>
              <w:t>Odobravanje e-računa ili ulaznog računa za plaćanje potpisom na papirnatom e-računu ili ulaznom računu</w:t>
            </w:r>
          </w:p>
        </w:tc>
        <w:tc>
          <w:tcPr>
            <w:tcW w:w="1817" w:type="dxa"/>
            <w:vAlign w:val="center"/>
          </w:tcPr>
          <w:p w:rsidR="00925B71" w:rsidRDefault="00925B71" w:rsidP="00925B71">
            <w:r>
              <w:t>Ravnatelj</w:t>
            </w:r>
          </w:p>
        </w:tc>
        <w:tc>
          <w:tcPr>
            <w:tcW w:w="1879" w:type="dxa"/>
            <w:vAlign w:val="center"/>
          </w:tcPr>
          <w:p w:rsidR="00925B71" w:rsidRDefault="00925B71" w:rsidP="00925B71">
            <w:r>
              <w:t>Najviše 5 dana nakon provedenih kontrola</w:t>
            </w:r>
          </w:p>
        </w:tc>
        <w:tc>
          <w:tcPr>
            <w:tcW w:w="1407" w:type="dxa"/>
            <w:vAlign w:val="center"/>
          </w:tcPr>
          <w:p w:rsidR="00925B71" w:rsidRDefault="00925B71" w:rsidP="00925B71">
            <w:r>
              <w:t>račun</w:t>
            </w:r>
          </w:p>
          <w:p w:rsidR="00925B71" w:rsidRDefault="00925B71" w:rsidP="00925B71"/>
        </w:tc>
      </w:tr>
      <w:tr w:rsidR="00925B71" w:rsidTr="00F22D07">
        <w:tc>
          <w:tcPr>
            <w:tcW w:w="2122" w:type="dxa"/>
            <w:vAlign w:val="center"/>
          </w:tcPr>
          <w:p w:rsidR="00925B71" w:rsidRDefault="00925B71" w:rsidP="00925B71">
            <w:r>
              <w:t>Plaćanje svih ulaznih računa</w:t>
            </w:r>
          </w:p>
        </w:tc>
        <w:tc>
          <w:tcPr>
            <w:tcW w:w="2551" w:type="dxa"/>
            <w:vAlign w:val="center"/>
          </w:tcPr>
          <w:p w:rsidR="00925B71" w:rsidRDefault="00925B71" w:rsidP="00925B71">
            <w:r>
              <w:t>Izrada naloga za plaćanje</w:t>
            </w:r>
          </w:p>
        </w:tc>
        <w:tc>
          <w:tcPr>
            <w:tcW w:w="1817" w:type="dxa"/>
            <w:vAlign w:val="center"/>
          </w:tcPr>
          <w:p w:rsidR="00925B71" w:rsidRDefault="00925B71" w:rsidP="00925B71">
            <w:r>
              <w:t>Voditelj računovodstva</w:t>
            </w:r>
          </w:p>
        </w:tc>
        <w:tc>
          <w:tcPr>
            <w:tcW w:w="1879" w:type="dxa"/>
            <w:vAlign w:val="center"/>
          </w:tcPr>
          <w:p w:rsidR="00925B71" w:rsidRDefault="00925B71" w:rsidP="00925B71">
            <w:r>
              <w:t>Plaćanje se vrši najkasnije do datuma dospijeća</w:t>
            </w:r>
          </w:p>
        </w:tc>
        <w:tc>
          <w:tcPr>
            <w:tcW w:w="1407" w:type="dxa"/>
            <w:vAlign w:val="center"/>
          </w:tcPr>
          <w:p w:rsidR="00925B71" w:rsidRDefault="00925B71" w:rsidP="00925B71"/>
        </w:tc>
      </w:tr>
      <w:tr w:rsidR="00925B71" w:rsidTr="00F22D07">
        <w:tc>
          <w:tcPr>
            <w:tcW w:w="2122" w:type="dxa"/>
            <w:vAlign w:val="center"/>
          </w:tcPr>
          <w:p w:rsidR="00925B71" w:rsidRDefault="00925B71" w:rsidP="00925B71">
            <w:r>
              <w:t>Odlaganje svih računa</w:t>
            </w:r>
          </w:p>
        </w:tc>
        <w:tc>
          <w:tcPr>
            <w:tcW w:w="2551" w:type="dxa"/>
            <w:vAlign w:val="center"/>
          </w:tcPr>
          <w:p w:rsidR="00925B71" w:rsidRDefault="00925B71" w:rsidP="00925B71">
            <w:r>
              <w:t>Plaćeni ulazni računi i plaćeni u papirnatom obliku e-računi se po knjiženju izvatka pohranjuju u arhivu i čuvaju sukladno zakonskim propisima</w:t>
            </w:r>
          </w:p>
        </w:tc>
        <w:tc>
          <w:tcPr>
            <w:tcW w:w="1817" w:type="dxa"/>
            <w:vAlign w:val="center"/>
          </w:tcPr>
          <w:p w:rsidR="00925B71" w:rsidRDefault="00925B71" w:rsidP="00925B71">
            <w:r>
              <w:t>Voditelj računovodstva</w:t>
            </w:r>
          </w:p>
        </w:tc>
        <w:tc>
          <w:tcPr>
            <w:tcW w:w="1879" w:type="dxa"/>
            <w:vAlign w:val="center"/>
          </w:tcPr>
          <w:p w:rsidR="00925B71" w:rsidRDefault="00925B71" w:rsidP="00925B71">
            <w:r>
              <w:t>Odmah nakon plaćanja</w:t>
            </w:r>
          </w:p>
        </w:tc>
        <w:tc>
          <w:tcPr>
            <w:tcW w:w="1407" w:type="dxa"/>
            <w:vAlign w:val="center"/>
          </w:tcPr>
          <w:p w:rsidR="00925B71" w:rsidRDefault="00925B71" w:rsidP="00925B71"/>
        </w:tc>
      </w:tr>
    </w:tbl>
    <w:p w:rsidR="005D436C" w:rsidRDefault="005D436C" w:rsidP="00041D09"/>
    <w:p w:rsidR="00041D09" w:rsidRDefault="00041D09" w:rsidP="000B48CD">
      <w:pPr>
        <w:spacing w:after="0"/>
        <w:jc w:val="center"/>
      </w:pPr>
      <w:r>
        <w:t xml:space="preserve">Članak </w:t>
      </w:r>
      <w:r w:rsidR="000E7306">
        <w:t>4</w:t>
      </w:r>
      <w:r>
        <w:t>.</w:t>
      </w:r>
    </w:p>
    <w:p w:rsidR="00E1069D" w:rsidRPr="00E1069D" w:rsidRDefault="00E1069D" w:rsidP="007B79F6">
      <w:pPr>
        <w:jc w:val="both"/>
        <w:rPr>
          <w:rFonts w:cstheme="minorHAnsi"/>
        </w:rPr>
      </w:pPr>
      <w:r>
        <w:rPr>
          <w:rFonts w:cstheme="minorHAnsi"/>
          <w:iCs/>
        </w:rPr>
        <w:t>S</w:t>
      </w:r>
      <w:r w:rsidRPr="00E1069D">
        <w:rPr>
          <w:rFonts w:cstheme="minorHAnsi"/>
          <w:iCs/>
        </w:rPr>
        <w:t xml:space="preserve">tupanjem na snagu ove </w:t>
      </w:r>
      <w:r>
        <w:rPr>
          <w:rFonts w:cstheme="minorHAnsi"/>
          <w:iCs/>
        </w:rPr>
        <w:t>P</w:t>
      </w:r>
      <w:r w:rsidRPr="00E1069D">
        <w:rPr>
          <w:rFonts w:cstheme="minorHAnsi"/>
        </w:rPr>
        <w:t>rocedur</w:t>
      </w:r>
      <w:r>
        <w:rPr>
          <w:rFonts w:cstheme="minorHAnsi"/>
        </w:rPr>
        <w:t>e</w:t>
      </w:r>
      <w:r w:rsidRPr="00E1069D">
        <w:rPr>
          <w:rFonts w:cstheme="minorHAnsi"/>
        </w:rPr>
        <w:t xml:space="preserve"> zaprimanja e-računa</w:t>
      </w:r>
      <w:r w:rsidR="000E7306">
        <w:rPr>
          <w:rFonts w:cstheme="minorHAnsi"/>
        </w:rPr>
        <w:t xml:space="preserve"> i drugih ulaznih računa,</w:t>
      </w:r>
      <w:r w:rsidRPr="00E1069D">
        <w:rPr>
          <w:rFonts w:cstheme="minorHAnsi"/>
        </w:rPr>
        <w:t xml:space="preserve"> njihove provjere i pravovremenog plaćanja prestaje važiti </w:t>
      </w:r>
      <w:r>
        <w:rPr>
          <w:rFonts w:cstheme="minorHAnsi"/>
        </w:rPr>
        <w:t>P</w:t>
      </w:r>
      <w:r w:rsidRPr="00E1069D">
        <w:rPr>
          <w:rFonts w:cstheme="minorHAnsi"/>
          <w:iCs/>
        </w:rPr>
        <w:t xml:space="preserve">rocedura ovjere financijske dokumentacije, odobravanja i izvršavanja plaćanja u </w:t>
      </w:r>
      <w:r>
        <w:rPr>
          <w:rFonts w:cstheme="minorHAnsi"/>
          <w:iCs/>
        </w:rPr>
        <w:t>P</w:t>
      </w:r>
      <w:r w:rsidRPr="00E1069D">
        <w:rPr>
          <w:rFonts w:cstheme="minorHAnsi"/>
          <w:iCs/>
        </w:rPr>
        <w:t xml:space="preserve">učkom otvorenom učilištu </w:t>
      </w:r>
      <w:r>
        <w:rPr>
          <w:rFonts w:cstheme="minorHAnsi"/>
          <w:iCs/>
        </w:rPr>
        <w:t>D</w:t>
      </w:r>
      <w:r w:rsidRPr="00E1069D">
        <w:rPr>
          <w:rFonts w:cstheme="minorHAnsi"/>
          <w:iCs/>
        </w:rPr>
        <w:t xml:space="preserve">onja </w:t>
      </w:r>
      <w:r>
        <w:rPr>
          <w:rFonts w:cstheme="minorHAnsi"/>
          <w:iCs/>
        </w:rPr>
        <w:t>S</w:t>
      </w:r>
      <w:r w:rsidRPr="00E1069D">
        <w:rPr>
          <w:rFonts w:cstheme="minorHAnsi"/>
          <w:iCs/>
        </w:rPr>
        <w:t>tubica</w:t>
      </w:r>
      <w:r>
        <w:rPr>
          <w:rFonts w:cstheme="minorHAnsi"/>
          <w:iCs/>
        </w:rPr>
        <w:t xml:space="preserve"> od 10. 04. 2014. godine </w:t>
      </w:r>
      <w:r w:rsidRPr="00E1069D">
        <w:rPr>
          <w:rFonts w:cstheme="minorHAnsi"/>
          <w:iCs/>
        </w:rPr>
        <w:t>(</w:t>
      </w:r>
      <w:r w:rsidRPr="00E1069D">
        <w:rPr>
          <w:rFonts w:cstheme="minorHAnsi"/>
        </w:rPr>
        <w:t>Klasa: 406-02/14-01/02</w:t>
      </w:r>
      <w:r w:rsidR="008D2857">
        <w:rPr>
          <w:rFonts w:cstheme="minorHAnsi"/>
        </w:rPr>
        <w:t xml:space="preserve">, </w:t>
      </w:r>
      <w:proofErr w:type="spellStart"/>
      <w:r w:rsidR="008D2857">
        <w:rPr>
          <w:rFonts w:cstheme="minorHAnsi"/>
        </w:rPr>
        <w:t>u</w:t>
      </w:r>
      <w:r w:rsidRPr="00E1069D">
        <w:rPr>
          <w:rFonts w:cstheme="minorHAnsi"/>
        </w:rPr>
        <w:t>rbroj</w:t>
      </w:r>
      <w:proofErr w:type="spellEnd"/>
      <w:r w:rsidRPr="00E1069D">
        <w:rPr>
          <w:rFonts w:cstheme="minorHAnsi"/>
        </w:rPr>
        <w:t>: 2113-02-14-01).</w:t>
      </w:r>
    </w:p>
    <w:p w:rsidR="00E1069D" w:rsidRDefault="00E1069D" w:rsidP="007B79F6">
      <w:pPr>
        <w:spacing w:after="0"/>
      </w:pPr>
    </w:p>
    <w:p w:rsidR="00E1069D" w:rsidRDefault="00E1069D" w:rsidP="000B48CD">
      <w:pPr>
        <w:spacing w:after="0"/>
        <w:jc w:val="center"/>
      </w:pPr>
      <w:r>
        <w:t xml:space="preserve">Članak </w:t>
      </w:r>
      <w:r w:rsidR="000E7306">
        <w:t>5</w:t>
      </w:r>
      <w:r>
        <w:t>.</w:t>
      </w:r>
    </w:p>
    <w:p w:rsidR="004C0309" w:rsidRDefault="004C0309" w:rsidP="004C0309">
      <w:pPr>
        <w:spacing w:after="0"/>
        <w:jc w:val="both"/>
      </w:pPr>
      <w:r>
        <w:rPr>
          <w:sz w:val="24"/>
          <w:szCs w:val="24"/>
        </w:rPr>
        <w:t xml:space="preserve">Ova procedura objavljena je na oglasnoj ploči i web stranici ustanove dana </w:t>
      </w:r>
      <w:r w:rsidR="009F1444">
        <w:rPr>
          <w:sz w:val="24"/>
          <w:szCs w:val="24"/>
        </w:rPr>
        <w:t>02</w:t>
      </w:r>
      <w:r>
        <w:rPr>
          <w:sz w:val="24"/>
          <w:szCs w:val="24"/>
        </w:rPr>
        <w:t>. 0</w:t>
      </w:r>
      <w:r w:rsidR="009F1444">
        <w:rPr>
          <w:sz w:val="24"/>
          <w:szCs w:val="24"/>
        </w:rPr>
        <w:t>6</w:t>
      </w:r>
      <w:r>
        <w:rPr>
          <w:sz w:val="24"/>
          <w:szCs w:val="24"/>
        </w:rPr>
        <w:t xml:space="preserve">. 2020. i stupila je na snagu dan nakon objave, te se dakle primjenjuje od </w:t>
      </w:r>
      <w:r w:rsidR="009F1444">
        <w:rPr>
          <w:sz w:val="24"/>
          <w:szCs w:val="24"/>
        </w:rPr>
        <w:t>03</w:t>
      </w:r>
      <w:r>
        <w:rPr>
          <w:sz w:val="24"/>
          <w:szCs w:val="24"/>
        </w:rPr>
        <w:t>. 0</w:t>
      </w:r>
      <w:r w:rsidR="009F1444">
        <w:rPr>
          <w:sz w:val="24"/>
          <w:szCs w:val="24"/>
        </w:rPr>
        <w:t>6</w:t>
      </w:r>
      <w:r>
        <w:rPr>
          <w:sz w:val="24"/>
          <w:szCs w:val="24"/>
        </w:rPr>
        <w:t xml:space="preserve">. 2020. </w:t>
      </w:r>
    </w:p>
    <w:p w:rsidR="00793D7C" w:rsidRDefault="00011A69" w:rsidP="00011A6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011A69" w:rsidRPr="00AF520D" w:rsidRDefault="00793D7C" w:rsidP="00011A69">
      <w:pPr>
        <w:spacing w:after="0"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011A69">
        <w:tab/>
      </w:r>
      <w:r w:rsidR="00011A69">
        <w:tab/>
      </w:r>
      <w:r w:rsidR="00011A69">
        <w:tab/>
      </w:r>
      <w:r w:rsidR="00011A69">
        <w:tab/>
      </w:r>
      <w:r w:rsidR="00011A69">
        <w:tab/>
      </w:r>
      <w:r w:rsidR="00011A69">
        <w:tab/>
      </w:r>
      <w:r w:rsidR="00011A69">
        <w:tab/>
      </w:r>
      <w:r w:rsidR="00011A69">
        <w:tab/>
      </w:r>
      <w:r w:rsidR="00011A69">
        <w:tab/>
      </w:r>
      <w:r w:rsidR="00011A69">
        <w:tab/>
      </w:r>
      <w:r w:rsidR="00011A69">
        <w:tab/>
      </w:r>
      <w:r w:rsidR="00011A69">
        <w:tab/>
      </w:r>
      <w:r w:rsidR="007B79F6">
        <w:tab/>
      </w:r>
      <w:r w:rsidR="007B79F6">
        <w:tab/>
      </w:r>
      <w:r w:rsidR="00011A69" w:rsidRPr="00AF520D">
        <w:rPr>
          <w:sz w:val="24"/>
          <w:szCs w:val="24"/>
        </w:rPr>
        <w:t>Ravnateljica Pučkog otvorenog učilišta Donja Stubica</w:t>
      </w:r>
    </w:p>
    <w:p w:rsidR="00E218E9" w:rsidRDefault="00011A69" w:rsidP="000B48CD">
      <w:pPr>
        <w:spacing w:after="0" w:line="240" w:lineRule="auto"/>
        <w:rPr>
          <w:sz w:val="24"/>
          <w:szCs w:val="24"/>
        </w:rPr>
      </w:pPr>
      <w:r w:rsidRPr="00AF520D">
        <w:rPr>
          <w:sz w:val="24"/>
          <w:szCs w:val="24"/>
        </w:rPr>
        <w:tab/>
      </w:r>
      <w:r w:rsidRPr="00AF520D">
        <w:rPr>
          <w:sz w:val="24"/>
          <w:szCs w:val="24"/>
        </w:rPr>
        <w:tab/>
      </w:r>
      <w:r w:rsidRPr="00AF520D">
        <w:rPr>
          <w:sz w:val="24"/>
          <w:szCs w:val="24"/>
        </w:rPr>
        <w:tab/>
      </w:r>
      <w:r w:rsidRPr="00AF520D">
        <w:rPr>
          <w:sz w:val="24"/>
          <w:szCs w:val="24"/>
        </w:rPr>
        <w:tab/>
      </w:r>
      <w:r w:rsidRPr="00AF520D">
        <w:rPr>
          <w:sz w:val="24"/>
          <w:szCs w:val="24"/>
        </w:rPr>
        <w:tab/>
      </w:r>
      <w:r w:rsidR="007B79F6">
        <w:rPr>
          <w:sz w:val="24"/>
          <w:szCs w:val="24"/>
        </w:rPr>
        <w:tab/>
      </w:r>
      <w:r w:rsidRPr="00AF520D">
        <w:rPr>
          <w:sz w:val="24"/>
          <w:szCs w:val="24"/>
        </w:rPr>
        <w:t xml:space="preserve">Manuela </w:t>
      </w:r>
      <w:proofErr w:type="spellStart"/>
      <w:r w:rsidRPr="00AF520D">
        <w:rPr>
          <w:sz w:val="24"/>
          <w:szCs w:val="24"/>
        </w:rPr>
        <w:t>Frinčić</w:t>
      </w:r>
      <w:proofErr w:type="spellEnd"/>
      <w:r w:rsidRPr="00AF520D">
        <w:rPr>
          <w:sz w:val="24"/>
          <w:szCs w:val="24"/>
        </w:rPr>
        <w:t>, mag. bibl.</w:t>
      </w:r>
    </w:p>
    <w:p w:rsidR="00793D7C" w:rsidRDefault="00793D7C" w:rsidP="000B48CD">
      <w:pPr>
        <w:spacing w:after="0" w:line="240" w:lineRule="auto"/>
        <w:rPr>
          <w:sz w:val="24"/>
          <w:szCs w:val="24"/>
        </w:rPr>
      </w:pPr>
    </w:p>
    <w:p w:rsidR="00793D7C" w:rsidRDefault="00793D7C" w:rsidP="000B48CD">
      <w:pPr>
        <w:spacing w:after="0" w:line="240" w:lineRule="auto"/>
        <w:rPr>
          <w:sz w:val="24"/>
          <w:szCs w:val="24"/>
        </w:rPr>
      </w:pPr>
    </w:p>
    <w:p w:rsidR="00793D7C" w:rsidRDefault="00793D7C" w:rsidP="000B48CD">
      <w:pPr>
        <w:spacing w:after="0" w:line="24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79F6">
        <w:rPr>
          <w:sz w:val="24"/>
          <w:szCs w:val="24"/>
        </w:rPr>
        <w:tab/>
      </w:r>
      <w:r>
        <w:rPr>
          <w:sz w:val="24"/>
          <w:szCs w:val="24"/>
        </w:rPr>
        <w:t>_______________________</w:t>
      </w:r>
    </w:p>
    <w:sectPr w:rsidR="00793D7C" w:rsidSect="007B79F6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0835" w:rsidRDefault="003C0835" w:rsidP="00AF5CDB">
      <w:pPr>
        <w:spacing w:after="0" w:line="240" w:lineRule="auto"/>
      </w:pPr>
      <w:r>
        <w:separator/>
      </w:r>
    </w:p>
  </w:endnote>
  <w:endnote w:type="continuationSeparator" w:id="0">
    <w:p w:rsidR="003C0835" w:rsidRDefault="003C0835" w:rsidP="00AF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2286779"/>
      <w:docPartObj>
        <w:docPartGallery w:val="Page Numbers (Bottom of Page)"/>
        <w:docPartUnique/>
      </w:docPartObj>
    </w:sdtPr>
    <w:sdtEndPr/>
    <w:sdtContent>
      <w:p w:rsidR="00AF5CDB" w:rsidRDefault="00AF5CD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F5CDB" w:rsidRDefault="00AF5C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0835" w:rsidRDefault="003C0835" w:rsidP="00AF5CDB">
      <w:pPr>
        <w:spacing w:after="0" w:line="240" w:lineRule="auto"/>
      </w:pPr>
      <w:r>
        <w:separator/>
      </w:r>
    </w:p>
  </w:footnote>
  <w:footnote w:type="continuationSeparator" w:id="0">
    <w:p w:rsidR="003C0835" w:rsidRDefault="003C0835" w:rsidP="00AF5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113DE"/>
    <w:multiLevelType w:val="hybridMultilevel"/>
    <w:tmpl w:val="D1B2399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12AA4"/>
    <w:multiLevelType w:val="hybridMultilevel"/>
    <w:tmpl w:val="FD147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D5344"/>
    <w:multiLevelType w:val="hybridMultilevel"/>
    <w:tmpl w:val="36AAA99E"/>
    <w:lvl w:ilvl="0" w:tplc="356A7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41528B"/>
    <w:multiLevelType w:val="hybridMultilevel"/>
    <w:tmpl w:val="22DA840C"/>
    <w:lvl w:ilvl="0" w:tplc="8436A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4047F4"/>
    <w:multiLevelType w:val="hybridMultilevel"/>
    <w:tmpl w:val="506A81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3366B"/>
    <w:multiLevelType w:val="hybridMultilevel"/>
    <w:tmpl w:val="F05463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E2FC2"/>
    <w:multiLevelType w:val="hybridMultilevel"/>
    <w:tmpl w:val="F38018AA"/>
    <w:lvl w:ilvl="0" w:tplc="97262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2B69D6"/>
    <w:multiLevelType w:val="hybridMultilevel"/>
    <w:tmpl w:val="4D3EBF06"/>
    <w:lvl w:ilvl="0" w:tplc="31585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981691"/>
    <w:multiLevelType w:val="hybridMultilevel"/>
    <w:tmpl w:val="E68E8E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09"/>
    <w:rsid w:val="00011A69"/>
    <w:rsid w:val="00030D43"/>
    <w:rsid w:val="00041D09"/>
    <w:rsid w:val="00094102"/>
    <w:rsid w:val="00094DF5"/>
    <w:rsid w:val="000B48CD"/>
    <w:rsid w:val="000D6E2E"/>
    <w:rsid w:val="000E7306"/>
    <w:rsid w:val="001137CA"/>
    <w:rsid w:val="00150B00"/>
    <w:rsid w:val="001B2A28"/>
    <w:rsid w:val="002D6B56"/>
    <w:rsid w:val="002E4A9A"/>
    <w:rsid w:val="002F1DEF"/>
    <w:rsid w:val="003130A6"/>
    <w:rsid w:val="003A063C"/>
    <w:rsid w:val="003C0835"/>
    <w:rsid w:val="00487C2A"/>
    <w:rsid w:val="004C0309"/>
    <w:rsid w:val="00574E4A"/>
    <w:rsid w:val="00575465"/>
    <w:rsid w:val="005C1581"/>
    <w:rsid w:val="005D436C"/>
    <w:rsid w:val="005F69ED"/>
    <w:rsid w:val="0061466D"/>
    <w:rsid w:val="006C54CA"/>
    <w:rsid w:val="006F75E2"/>
    <w:rsid w:val="00793D7C"/>
    <w:rsid w:val="007B79F6"/>
    <w:rsid w:val="00813ED8"/>
    <w:rsid w:val="00881B38"/>
    <w:rsid w:val="00897BCF"/>
    <w:rsid w:val="008D2857"/>
    <w:rsid w:val="00911DB0"/>
    <w:rsid w:val="00925B71"/>
    <w:rsid w:val="00961545"/>
    <w:rsid w:val="00982CFB"/>
    <w:rsid w:val="009C1631"/>
    <w:rsid w:val="009C3046"/>
    <w:rsid w:val="009D17AE"/>
    <w:rsid w:val="009F1444"/>
    <w:rsid w:val="009F2C40"/>
    <w:rsid w:val="00A37337"/>
    <w:rsid w:val="00A43EA3"/>
    <w:rsid w:val="00AF5CDB"/>
    <w:rsid w:val="00B36599"/>
    <w:rsid w:val="00BA4E4F"/>
    <w:rsid w:val="00BB1181"/>
    <w:rsid w:val="00C16903"/>
    <w:rsid w:val="00CD4C04"/>
    <w:rsid w:val="00D51E1F"/>
    <w:rsid w:val="00D52509"/>
    <w:rsid w:val="00D57BBA"/>
    <w:rsid w:val="00D90DA6"/>
    <w:rsid w:val="00DC2F0C"/>
    <w:rsid w:val="00E1069D"/>
    <w:rsid w:val="00E218E9"/>
    <w:rsid w:val="00F06547"/>
    <w:rsid w:val="00F103F9"/>
    <w:rsid w:val="00F22D07"/>
    <w:rsid w:val="00F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4F6BF"/>
  <w15:chartTrackingRefBased/>
  <w15:docId w15:val="{62FA6B1C-2CB7-493F-BC16-7030C1F9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75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F5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5CDB"/>
  </w:style>
  <w:style w:type="paragraph" w:styleId="Podnoje">
    <w:name w:val="footer"/>
    <w:basedOn w:val="Normal"/>
    <w:link w:val="PodnojeChar"/>
    <w:uiPriority w:val="99"/>
    <w:unhideWhenUsed/>
    <w:rsid w:val="00AF5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5CDB"/>
  </w:style>
  <w:style w:type="table" w:styleId="Reetkatablice">
    <w:name w:val="Table Grid"/>
    <w:basedOn w:val="Obinatablica"/>
    <w:uiPriority w:val="39"/>
    <w:rsid w:val="0089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4C0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-stub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6C056-39F9-4864-BF26-A3467BB0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Mokrovčak</dc:creator>
  <cp:keywords/>
  <dc:description/>
  <cp:lastModifiedBy>Vesna Mokrovčak</cp:lastModifiedBy>
  <cp:revision>17</cp:revision>
  <cp:lastPrinted>2020-06-02T10:18:00Z</cp:lastPrinted>
  <dcterms:created xsi:type="dcterms:W3CDTF">2020-04-28T10:41:00Z</dcterms:created>
  <dcterms:modified xsi:type="dcterms:W3CDTF">2020-06-02T10:19:00Z</dcterms:modified>
</cp:coreProperties>
</file>